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9BC9" w14:textId="77777777" w:rsidR="00763A19" w:rsidRDefault="00000000">
      <w:pPr>
        <w:pStyle w:val="1"/>
        <w:spacing w:after="312"/>
        <w:rPr>
          <w:rFonts w:hint="default"/>
          <w:szCs w:val="28"/>
        </w:rPr>
      </w:pPr>
      <w:r>
        <w:rPr>
          <w:szCs w:val="28"/>
        </w:rPr>
        <w:t>資料控製者</w:t>
      </w:r>
    </w:p>
    <w:p w14:paraId="63E600DB" w14:textId="77777777" w:rsidR="00763A19" w:rsidRDefault="00000000">
      <w:pPr>
        <w:pStyle w:val="2"/>
        <w:rPr>
          <w:rFonts w:ascii="宋体" w:hAnsi="宋体" w:cs="宋体"/>
        </w:rPr>
      </w:pPr>
      <w:r>
        <w:rPr>
          <w:rFonts w:ascii="宋体" w:hAnsi="宋体" w:cs="宋体" w:hint="eastAsia"/>
        </w:rPr>
        <w:t>負責處理個人數據的</w:t>
      </w:r>
      <w:proofErr w:type="spellStart"/>
      <w:r>
        <w:rPr>
          <w:rFonts w:ascii="宋体" w:hAnsi="宋体" w:cs="宋体" w:hint="eastAsia"/>
        </w:rPr>
        <w:t>Pokepay</w:t>
      </w:r>
      <w:proofErr w:type="spellEnd"/>
      <w:r>
        <w:rPr>
          <w:rFonts w:ascii="宋体" w:hAnsi="宋体" w:cs="宋体" w:hint="eastAsia"/>
        </w:rPr>
        <w:t>實體</w:t>
      </w:r>
    </w:p>
    <w:p w14:paraId="5CD54D90" w14:textId="77777777" w:rsidR="00763A19" w:rsidRDefault="00763A19"/>
    <w:tbl>
      <w:tblPr>
        <w:tblW w:w="8307" w:type="dxa"/>
        <w:tblInd w:w="1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4918"/>
        <w:gridCol w:w="1996"/>
      </w:tblGrid>
      <w:tr w:rsidR="00E011AE" w14:paraId="1DD16811" w14:textId="77777777" w:rsidTr="00E011AE">
        <w:trPr>
          <w:trHeight w:val="245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48BBF753" w14:textId="77777777" w:rsidR="00E011AE" w:rsidRDefault="00E011AE">
            <w:pPr>
              <w:pStyle w:val="2"/>
            </w:pPr>
            <w:r>
              <w:rPr>
                <w:rFonts w:hint="eastAsia"/>
              </w:rPr>
              <w:t>國家或地區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532A35B" w14:textId="77777777" w:rsidR="00E011AE" w:rsidRDefault="00E011AE">
            <w:pPr>
              <w:pStyle w:val="2"/>
            </w:pPr>
            <w:r>
              <w:rPr>
                <w:rFonts w:hint="eastAsia"/>
              </w:rPr>
              <w:t>負責業務的主體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E13C348" w14:textId="77777777" w:rsidR="00E011AE" w:rsidRDefault="00E011AE">
            <w:pPr>
              <w:pStyle w:val="2"/>
            </w:pPr>
            <w:r>
              <w:t>Data protection authority</w:t>
            </w:r>
          </w:p>
        </w:tc>
      </w:tr>
      <w:tr w:rsidR="00E011AE" w14:paraId="1B6E2A1D" w14:textId="77777777" w:rsidTr="00E011AE">
        <w:trPr>
          <w:trHeight w:val="271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F7B6AFF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Canada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434FB4AC" w14:textId="0ED0B744" w:rsidR="00E011AE" w:rsidRDefault="00E011AE">
            <w:pPr>
              <w:widowControl/>
              <w:spacing w:line="206" w:lineRule="atLeast"/>
              <w:jc w:val="left"/>
              <w:textAlignment w:val="top"/>
            </w:pPr>
            <w:proofErr w:type="spellStart"/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PokePay</w:t>
            </w:r>
            <w:proofErr w:type="spellEnd"/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 xml:space="preserve"> Technology Co., LTD.</w:t>
            </w:r>
          </w:p>
          <w:p w14:paraId="4EFCE0E5" w14:textId="46A1EE53" w:rsidR="00E011AE" w:rsidRDefault="00E011AE">
            <w:pPr>
              <w:pStyle w:val="a3"/>
              <w:widowControl/>
              <w:spacing w:beforeAutospacing="0" w:after="137" w:afterAutospacing="0" w:line="206" w:lineRule="atLeast"/>
            </w:pPr>
            <w:r w:rsidRPr="00E011AE">
              <w:t xml:space="preserve">2425 MATHERSON BLVD E 8TH FLOOR MISSISSAUGA </w:t>
            </w:r>
            <w:proofErr w:type="gramStart"/>
            <w:r w:rsidRPr="00E011AE">
              <w:t>ON,L</w:t>
            </w:r>
            <w:proofErr w:type="gramEnd"/>
            <w:r w:rsidRPr="00E011AE">
              <w:t>4W 5K4.</w:t>
            </w:r>
          </w:p>
          <w:p w14:paraId="5E3A47A2" w14:textId="1B44A513" w:rsidR="00E011AE" w:rsidRDefault="00E011AE">
            <w:pPr>
              <w:pStyle w:val="a3"/>
              <w:widowControl/>
              <w:spacing w:beforeAutospacing="0" w:after="137" w:afterAutospacing="0" w:line="206" w:lineRule="atLeast"/>
            </w:pPr>
            <w:r w:rsidRPr="00E011AE">
              <w:t>Financial Transactions Reports Analysis Centre of Canada (“FINTRAC”), registration number: M15193392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1202BD71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Office of the Privacy Commission of Canada (OPC) (</w:t>
            </w:r>
            <w:hyperlink r:id="rId4" w:history="1">
              <w:r>
                <w:rPr>
                  <w:rStyle w:val="a5"/>
                  <w:rFonts w:ascii="宋体" w:eastAsia="宋体" w:hAnsi="宋体" w:cs="宋体"/>
                  <w:b/>
                  <w:bCs/>
                  <w:color w:val="163300"/>
                  <w:sz w:val="24"/>
                </w:rPr>
                <w:t>www.priv.gc.ca/en/</w:t>
              </w:r>
            </w:hyperlink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)</w:t>
            </w:r>
          </w:p>
        </w:tc>
      </w:tr>
      <w:tr w:rsidR="00E011AE" w14:paraId="3F55BCB8" w14:textId="77777777" w:rsidTr="00E011AE">
        <w:trPr>
          <w:trHeight w:val="388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CF3B3AB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European Economic Area (EEA)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0C6E638" w14:textId="5E3CEE46" w:rsidR="00E011AE" w:rsidRDefault="00E011AE">
            <w:pPr>
              <w:widowControl/>
              <w:spacing w:line="206" w:lineRule="atLeast"/>
              <w:jc w:val="left"/>
              <w:textAlignment w:val="top"/>
            </w:pPr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POKEPAY TECHNOLOGY SPÓ</w:t>
            </w:r>
            <w:r w:rsidRPr="00E011AE">
              <w:rPr>
                <w:rStyle w:val="a4"/>
                <w:rFonts w:ascii="Cambria" w:eastAsia="宋体" w:hAnsi="Cambria" w:cs="Cambria"/>
                <w:bCs/>
                <w:color w:val="0E0F0C"/>
                <w:kern w:val="0"/>
                <w:sz w:val="24"/>
                <w:lang w:bidi="ar"/>
              </w:rPr>
              <w:t>Ł</w:t>
            </w:r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KA Z OGRANICZON</w:t>
            </w:r>
            <w:r w:rsidRPr="00E011AE">
              <w:rPr>
                <w:rStyle w:val="a4"/>
                <w:rFonts w:ascii="Cambria" w:eastAsia="宋体" w:hAnsi="Cambria" w:cs="Cambria"/>
                <w:bCs/>
                <w:color w:val="0E0F0C"/>
                <w:kern w:val="0"/>
                <w:sz w:val="24"/>
                <w:lang w:bidi="ar"/>
              </w:rPr>
              <w:t>Ą</w:t>
            </w:r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 xml:space="preserve"> ODPOWIEDZIALNO</w:t>
            </w:r>
            <w:r w:rsidRPr="00E011AE">
              <w:rPr>
                <w:rStyle w:val="a4"/>
                <w:rFonts w:ascii="Cambria" w:eastAsia="宋体" w:hAnsi="Cambria" w:cs="Cambria"/>
                <w:bCs/>
                <w:color w:val="0E0F0C"/>
                <w:kern w:val="0"/>
                <w:sz w:val="24"/>
                <w:lang w:bidi="ar"/>
              </w:rPr>
              <w:t>Ś</w:t>
            </w:r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CI</w:t>
            </w:r>
            <w:r w:rsidRPr="00E011AE">
              <w:rPr>
                <w:rStyle w:val="a4"/>
                <w:rFonts w:ascii="Cambria" w:eastAsia="宋体" w:hAnsi="Cambria" w:cs="Cambria"/>
                <w:bCs/>
                <w:color w:val="0E0F0C"/>
                <w:kern w:val="0"/>
                <w:sz w:val="24"/>
                <w:lang w:bidi="ar"/>
              </w:rPr>
              <w:t>Ą</w:t>
            </w:r>
            <w:r w:rsidRPr="00E011AE"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t>.</w:t>
            </w:r>
          </w:p>
          <w:p w14:paraId="60BA1E9D" w14:textId="77777777" w:rsidR="00E011AE" w:rsidRDefault="00E011AE" w:rsidP="00E011AE">
            <w:pPr>
              <w:pStyle w:val="a3"/>
              <w:widowControl/>
              <w:spacing w:after="137" w:line="206" w:lineRule="atLeast"/>
            </w:pPr>
            <w:r>
              <w:t>NIP: 7011232019</w:t>
            </w:r>
          </w:p>
          <w:p w14:paraId="1A44A3F4" w14:textId="5F3566CB" w:rsidR="00E011AE" w:rsidRDefault="00E011AE" w:rsidP="00E011AE">
            <w:pPr>
              <w:pStyle w:val="a3"/>
              <w:widowControl/>
              <w:spacing w:beforeAutospacing="0" w:after="137" w:afterAutospacing="0" w:line="206" w:lineRule="atLeast"/>
            </w:pPr>
            <w:r>
              <w:t>VASP: RDWW-1657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5771A514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Belgian Data Protection Authority (APD) (</w:t>
            </w:r>
            <w:hyperlink r:id="rId5" w:history="1">
              <w:r>
                <w:rPr>
                  <w:rStyle w:val="a5"/>
                  <w:rFonts w:ascii="宋体" w:eastAsia="宋体" w:hAnsi="宋体" w:cs="宋体"/>
                  <w:b/>
                  <w:bCs/>
                  <w:color w:val="163300"/>
                  <w:sz w:val="24"/>
                </w:rPr>
                <w:t>www.dataprotectionauthority.be/</w:t>
              </w:r>
            </w:hyperlink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)</w:t>
            </w:r>
          </w:p>
          <w:p w14:paraId="54FFBFA2" w14:textId="77777777" w:rsidR="00E011AE" w:rsidRDefault="00E011AE">
            <w:pPr>
              <w:pStyle w:val="a3"/>
              <w:widowControl/>
              <w:spacing w:beforeAutospacing="0" w:after="137" w:afterAutospacing="0" w:line="206" w:lineRule="atLeast"/>
            </w:pPr>
            <w:r>
              <w:t xml:space="preserve">Estonian </w:t>
            </w:r>
            <w:proofErr w:type="spellStart"/>
            <w:r>
              <w:t>Estonian</w:t>
            </w:r>
            <w:proofErr w:type="spellEnd"/>
            <w:r>
              <w:t xml:space="preserve"> Data Protection Inspectorate (AKI) (</w:t>
            </w:r>
            <w:hyperlink r:id="rId6" w:history="1">
              <w:r>
                <w:rPr>
                  <w:rStyle w:val="a5"/>
                  <w:b/>
                  <w:bCs/>
                  <w:color w:val="163300"/>
                </w:rPr>
                <w:t>https://www.aki.ee/</w:t>
              </w:r>
            </w:hyperlink>
            <w:r>
              <w:t>)</w:t>
            </w:r>
          </w:p>
        </w:tc>
      </w:tr>
      <w:tr w:rsidR="00E011AE" w14:paraId="20D99668" w14:textId="77777777" w:rsidTr="00E011AE">
        <w:trPr>
          <w:trHeight w:val="271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46F1723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Style w:val="a4"/>
                <w:rFonts w:ascii="宋体" w:eastAsia="宋体" w:hAnsi="宋体" w:cs="宋体"/>
                <w:bCs/>
                <w:color w:val="0E0F0C"/>
                <w:kern w:val="0"/>
                <w:sz w:val="24"/>
                <w:lang w:bidi="ar"/>
              </w:rPr>
              <w:lastRenderedPageBreak/>
              <w:t>Hong Kong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6E7D5CAC" w14:textId="4428CA02" w:rsidR="00E011AE" w:rsidRDefault="00E011AE">
            <w:pPr>
              <w:pStyle w:val="a3"/>
              <w:widowControl/>
              <w:spacing w:beforeAutospacing="0" w:after="137" w:afterAutospacing="0" w:line="206" w:lineRule="atLeast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6" w:type="dxa"/>
              <w:left w:w="137" w:type="dxa"/>
              <w:bottom w:w="206" w:type="dxa"/>
              <w:right w:w="137" w:type="dxa"/>
            </w:tcMar>
          </w:tcPr>
          <w:p w14:paraId="423D7A04" w14:textId="77777777" w:rsidR="00E011AE" w:rsidRDefault="00E011AE">
            <w:pPr>
              <w:widowControl/>
              <w:spacing w:line="206" w:lineRule="atLeast"/>
              <w:jc w:val="left"/>
              <w:textAlignment w:val="top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Office of the Privacy Information Commissioner, Hong-Kong (PDPC) (</w:t>
            </w:r>
            <w:hyperlink r:id="rId7" w:history="1">
              <w:r>
                <w:rPr>
                  <w:rStyle w:val="a5"/>
                  <w:rFonts w:ascii="宋体" w:eastAsia="宋体" w:hAnsi="宋体" w:cs="宋体"/>
                  <w:b/>
                  <w:bCs/>
                  <w:color w:val="163300"/>
                  <w:sz w:val="24"/>
                </w:rPr>
                <w:t>https://www.pcpd.org.hk/</w:t>
              </w:r>
            </w:hyperlink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)</w:t>
            </w:r>
          </w:p>
        </w:tc>
      </w:tr>
    </w:tbl>
    <w:p w14:paraId="30317C18" w14:textId="77777777" w:rsidR="00763A19" w:rsidRDefault="00763A19"/>
    <w:sectPr w:rsidR="0076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BF08CC"/>
    <w:rsid w:val="BDFC512C"/>
    <w:rsid w:val="00754787"/>
    <w:rsid w:val="00763A19"/>
    <w:rsid w:val="007E5740"/>
    <w:rsid w:val="00E011AE"/>
    <w:rsid w:val="07C84A57"/>
    <w:rsid w:val="3316301D"/>
    <w:rsid w:val="62BF08CC"/>
    <w:rsid w:val="777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105C332"/>
  <w15:docId w15:val="{C59D18D4-97C4-C740-B7EF-39CA697F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Lines="100" w:after="100"/>
      <w:jc w:val="left"/>
      <w:outlineLvl w:val="0"/>
    </w:pPr>
    <w:rPr>
      <w:rFonts w:ascii="宋体" w:eastAsia="宋体" w:hAnsi="宋体" w:cs="Times New Roman" w:hint="eastAsia"/>
      <w:b/>
      <w:bCs/>
      <w:kern w:val="44"/>
      <w:sz w:val="2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after="20"/>
      <w:outlineLvl w:val="1"/>
    </w:pPr>
    <w:rPr>
      <w:rFonts w:ascii="Arial" w:eastAsia="宋体" w:hAnsi="Arial"/>
      <w:b/>
      <w:sz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cpd.org.h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i.ee/" TargetMode="External"/><Relationship Id="rId5" Type="http://schemas.openxmlformats.org/officeDocument/2006/relationships/hyperlink" Target="http://www.dataprotectionauthority.be/" TargetMode="External"/><Relationship Id="rId4" Type="http://schemas.openxmlformats.org/officeDocument/2006/relationships/hyperlink" Target="http://www.priv.gc.ca/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♠️</dc:creator>
  <cp:lastModifiedBy>Joey</cp:lastModifiedBy>
  <cp:revision>2</cp:revision>
  <dcterms:created xsi:type="dcterms:W3CDTF">2025-07-03T11:00:00Z</dcterms:created>
  <dcterms:modified xsi:type="dcterms:W3CDTF">2025-07-04T02:49:00Z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71660C73CE4E43B2BE26ED21879C2BEC_13</vt:lpwstr>
  </property>
  <property fmtid="{D5CDD505-2E9C-101B-9397-08002B2CF9AE}" pid="4" name="KSOTemplateDocerSaveRecord">
    <vt:lpwstr>eyJoZGlkIjoiMzEwNTM5NzYwMDRjMzkwZTVkZjY2ODkwMGIxNGU0OTUiLCJ1c2VySWQiOiI0OTcyMDI0OTUifQ==</vt:lpwstr>
  </property>
</Properties>
</file>